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99B" w:rsidRDefault="00C9099B" w:rsidP="00C9099B">
      <w:pPr>
        <w:spacing w:line="480" w:lineRule="auto"/>
        <w:jc w:val="center"/>
        <w:rPr>
          <w:rFonts w:ascii="宋体" w:hAnsi="宋体"/>
          <w:sz w:val="32"/>
          <w:szCs w:val="32"/>
        </w:rPr>
      </w:pPr>
      <w:r>
        <w:rPr>
          <w:rFonts w:ascii="宋体" w:hAnsi="宋体"/>
          <w:sz w:val="32"/>
          <w:szCs w:val="32"/>
        </w:rPr>
        <w:t>201</w:t>
      </w:r>
      <w:r>
        <w:rPr>
          <w:rFonts w:ascii="宋体" w:hAnsi="宋体" w:hint="eastAsia"/>
          <w:sz w:val="32"/>
          <w:szCs w:val="32"/>
        </w:rPr>
        <w:t>9</w:t>
      </w:r>
      <w:r>
        <w:rPr>
          <w:rFonts w:ascii="宋体" w:hAnsi="宋体"/>
          <w:sz w:val="32"/>
          <w:szCs w:val="32"/>
        </w:rPr>
        <w:t>年硕士研究生招生考试大纲</w:t>
      </w:r>
      <w:r>
        <w:rPr>
          <w:rFonts w:ascii="宋体" w:hAnsi="宋体" w:hint="eastAsia"/>
          <w:sz w:val="32"/>
          <w:szCs w:val="32"/>
        </w:rPr>
        <w:t>及</w:t>
      </w:r>
      <w:r>
        <w:rPr>
          <w:rFonts w:ascii="宋体" w:hAnsi="宋体"/>
          <w:sz w:val="32"/>
          <w:szCs w:val="32"/>
        </w:rPr>
        <w:t>参考书目</w:t>
      </w:r>
    </w:p>
    <w:p w:rsidR="00C9099B" w:rsidRDefault="00C9099B" w:rsidP="00C9099B">
      <w:pPr>
        <w:spacing w:line="480" w:lineRule="auto"/>
        <w:ind w:leftChars="-250" w:left="-525" w:firstLineChars="200" w:firstLine="600"/>
        <w:rPr>
          <w:rFonts w:ascii="宋体" w:hAnsi="宋体"/>
          <w:sz w:val="30"/>
          <w:u w:val="single"/>
        </w:rPr>
      </w:pPr>
      <w:r>
        <w:rPr>
          <w:rFonts w:ascii="宋体" w:hAnsi="宋体" w:hint="eastAsia"/>
          <w:sz w:val="30"/>
          <w:u w:val="single"/>
        </w:rPr>
        <w:t>类别</w:t>
      </w:r>
      <w:r>
        <w:rPr>
          <w:rFonts w:ascii="宋体" w:hAnsi="宋体"/>
          <w:sz w:val="30"/>
        </w:rPr>
        <w:t>：</w:t>
      </w:r>
      <w:r>
        <w:rPr>
          <w:rFonts w:ascii="宋体" w:hAnsi="宋体" w:hint="eastAsia"/>
          <w:sz w:val="30"/>
          <w:u w:val="single"/>
        </w:rPr>
        <w:t xml:space="preserve"> 兽医</w:t>
      </w:r>
      <w:r w:rsidR="00240FBB">
        <w:rPr>
          <w:rFonts w:ascii="宋体" w:hAnsi="宋体" w:hint="eastAsia"/>
          <w:sz w:val="30"/>
          <w:u w:val="single"/>
        </w:rPr>
        <w:t>硕士</w:t>
      </w:r>
      <w:r>
        <w:rPr>
          <w:rFonts w:ascii="宋体" w:hAnsi="宋体" w:hint="eastAsia"/>
          <w:sz w:val="30"/>
          <w:u w:val="single"/>
        </w:rPr>
        <w:t>（095200）</w:t>
      </w:r>
      <w:r>
        <w:rPr>
          <w:rFonts w:ascii="宋体" w:hAnsi="宋体"/>
          <w:sz w:val="30"/>
          <w:u w:val="single"/>
        </w:rPr>
        <w:t xml:space="preserve"> </w:t>
      </w:r>
    </w:p>
    <w:p w:rsidR="00C9099B" w:rsidRDefault="00C9099B" w:rsidP="00C9099B">
      <w:pPr>
        <w:spacing w:line="480" w:lineRule="auto"/>
        <w:ind w:leftChars="-250" w:left="-525" w:firstLineChars="150" w:firstLine="450"/>
        <w:rPr>
          <w:rFonts w:ascii="宋体" w:hAnsi="宋体"/>
          <w:sz w:val="30"/>
        </w:rPr>
      </w:pPr>
      <w:r>
        <w:rPr>
          <w:rFonts w:ascii="宋体" w:hAnsi="宋体" w:hint="eastAsia"/>
          <w:sz w:val="30"/>
        </w:rPr>
        <w:t>考试科目名称（代码）：</w:t>
      </w:r>
      <w:r w:rsidRPr="00C9099B">
        <w:rPr>
          <w:rFonts w:ascii="宋体" w:hAnsi="宋体" w:hint="eastAsia"/>
          <w:sz w:val="30"/>
        </w:rPr>
        <w:t>水产动物疾病学</w:t>
      </w:r>
      <w:r>
        <w:rPr>
          <w:rFonts w:ascii="宋体" w:hAnsi="宋体" w:hint="eastAsia"/>
          <w:sz w:val="30"/>
        </w:rPr>
        <w:t>（916）</w:t>
      </w:r>
    </w:p>
    <w:p w:rsidR="00C9099B" w:rsidRDefault="00C9099B" w:rsidP="00C9099B">
      <w:pPr>
        <w:spacing w:line="480" w:lineRule="auto"/>
        <w:ind w:leftChars="-250" w:left="-525" w:firstLineChars="200" w:firstLine="480"/>
        <w:rPr>
          <w:rFonts w:ascii="宋体" w:hAnsi="宋体"/>
          <w:sz w:val="24"/>
        </w:rPr>
      </w:pPr>
      <w:r>
        <w:rPr>
          <w:rFonts w:ascii="宋体" w:hAnsi="宋体"/>
          <w:sz w:val="24"/>
        </w:rPr>
        <w:t>考试内容范围[参考书目（作者、出版单位、年份、版次）]</w:t>
      </w:r>
      <w:r>
        <w:rPr>
          <w:rFonts w:ascii="宋体" w:hAnsi="宋体" w:hint="eastAsia"/>
          <w:sz w:val="24"/>
        </w:rPr>
        <w:t>：</w:t>
      </w:r>
    </w:p>
    <w:p w:rsidR="00C9099B" w:rsidRPr="0036715B" w:rsidRDefault="00C9099B" w:rsidP="00C9099B">
      <w:pPr>
        <w:spacing w:line="360" w:lineRule="auto"/>
        <w:rPr>
          <w:sz w:val="24"/>
        </w:rPr>
      </w:pPr>
      <w:bookmarkStart w:id="0" w:name="_GoBack"/>
      <w:bookmarkEnd w:id="0"/>
      <w:r w:rsidRPr="0036715B">
        <w:rPr>
          <w:rFonts w:hint="eastAsia"/>
          <w:sz w:val="24"/>
        </w:rPr>
        <w:t>一、考试说明</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本课程主要考察学生对水产动物疾病学及其相关学科的基本理论的掌握程度，内容包括基础微生物学，免疫学，药物学，病理学以及水产动物疾病学的最基本的知识。</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二、参考教材</w:t>
      </w:r>
    </w:p>
    <w:p w:rsidR="00C9099B" w:rsidRPr="0036715B" w:rsidRDefault="00C9099B" w:rsidP="00C9099B">
      <w:pPr>
        <w:spacing w:line="360" w:lineRule="auto"/>
        <w:rPr>
          <w:sz w:val="24"/>
        </w:rPr>
      </w:pPr>
      <w:r w:rsidRPr="0036715B">
        <w:rPr>
          <w:rFonts w:hint="eastAsia"/>
          <w:sz w:val="24"/>
        </w:rPr>
        <w:t xml:space="preserve">　《水产动物病害学》战文斌，杨先乐，汪开毓主编，中国农业出版社，</w:t>
      </w:r>
      <w:r w:rsidRPr="0036715B">
        <w:rPr>
          <w:rFonts w:hint="eastAsia"/>
          <w:sz w:val="24"/>
        </w:rPr>
        <w:t>2011</w:t>
      </w:r>
      <w:r w:rsidRPr="0036715B">
        <w:rPr>
          <w:rFonts w:hint="eastAsia"/>
          <w:sz w:val="24"/>
        </w:rPr>
        <w:t>年</w:t>
      </w:r>
      <w:r w:rsidRPr="0036715B">
        <w:rPr>
          <w:rFonts w:hint="eastAsia"/>
          <w:sz w:val="24"/>
        </w:rPr>
        <w:t>4</w:t>
      </w:r>
      <w:r w:rsidRPr="0036715B">
        <w:rPr>
          <w:rFonts w:hint="eastAsia"/>
          <w:sz w:val="24"/>
        </w:rPr>
        <w:t>月第二版。</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《水产动物疾病学》李登来主编，中国农业出版社，</w:t>
      </w:r>
      <w:r w:rsidRPr="0036715B">
        <w:rPr>
          <w:rFonts w:hint="eastAsia"/>
          <w:sz w:val="24"/>
        </w:rPr>
        <w:t>2004</w:t>
      </w:r>
      <w:r w:rsidRPr="0036715B">
        <w:rPr>
          <w:rFonts w:hint="eastAsia"/>
          <w:sz w:val="24"/>
        </w:rPr>
        <w:t>年。</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三、考试内容</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w:t>
      </w:r>
      <w:r w:rsidRPr="0036715B">
        <w:rPr>
          <w:rFonts w:hint="eastAsia"/>
          <w:sz w:val="24"/>
        </w:rPr>
        <w:t>1</w:t>
      </w:r>
      <w:r w:rsidRPr="0036715B">
        <w:rPr>
          <w:rFonts w:hint="eastAsia"/>
          <w:sz w:val="24"/>
        </w:rPr>
        <w:t>、水产动物病原生物学：水产动物细菌与病毒的主要结构，特点，分类，命名依据与方法，致病机理与控制理论；水产动物寄生虫的主要类别及其感染方式。</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、免疫学基础：抗原与抗体的概念，免疫系统与抗感染免疫，主要的免疫血清学技术以及免疫防治的基础与方法。</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、病理学：主要病理学概念以及基本的病理过程。</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w:t>
      </w:r>
      <w:r w:rsidRPr="0036715B">
        <w:rPr>
          <w:rFonts w:hint="eastAsia"/>
          <w:sz w:val="24"/>
        </w:rPr>
        <w:t>4</w:t>
      </w:r>
      <w:r w:rsidRPr="0036715B">
        <w:rPr>
          <w:rFonts w:hint="eastAsia"/>
          <w:sz w:val="24"/>
        </w:rPr>
        <w:t>、药物学：渔药的基本作用以及影响药物作用的基本因素，药动学，药效学以及毒理学的基本概念，常用渔药与安全使用。</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w:t>
      </w:r>
      <w:r w:rsidRPr="0036715B">
        <w:rPr>
          <w:rFonts w:hint="eastAsia"/>
          <w:sz w:val="24"/>
        </w:rPr>
        <w:t>5</w:t>
      </w:r>
      <w:r w:rsidRPr="0036715B">
        <w:rPr>
          <w:rFonts w:hint="eastAsia"/>
          <w:sz w:val="24"/>
        </w:rPr>
        <w:t>、水产动物疾病防治学：重点掌握下列水产动物疾病发生的原因及其主要预防措施。白斑综合征</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南美白对虾桃拉综合征</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草鱼出血病</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传染性胰腺坏死病</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鳗鲡狂奔病</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淋巴囊肿病</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真鲷虹彩病毒病</w:t>
      </w:r>
    </w:p>
    <w:p w:rsidR="00C9099B" w:rsidRPr="0036715B" w:rsidRDefault="00C9099B" w:rsidP="00C9099B">
      <w:pPr>
        <w:spacing w:line="360" w:lineRule="auto"/>
        <w:rPr>
          <w:sz w:val="24"/>
        </w:rPr>
      </w:pPr>
      <w:r w:rsidRPr="0036715B">
        <w:rPr>
          <w:rFonts w:hint="eastAsia"/>
          <w:sz w:val="24"/>
        </w:rPr>
        <w:lastRenderedPageBreak/>
        <w:t xml:space="preserve">　　细菌性烂鳃病</w:t>
      </w:r>
    </w:p>
    <w:p w:rsidR="00C9099B" w:rsidRPr="0036715B" w:rsidRDefault="00C9099B" w:rsidP="00C9099B">
      <w:pPr>
        <w:spacing w:line="360" w:lineRule="auto"/>
        <w:rPr>
          <w:sz w:val="24"/>
        </w:rPr>
      </w:pPr>
      <w:r w:rsidRPr="0036715B">
        <w:rPr>
          <w:rFonts w:hint="eastAsia"/>
          <w:sz w:val="24"/>
        </w:rPr>
        <w:t xml:space="preserve">　　淡水鱼类细菌性败血症</w:t>
      </w:r>
    </w:p>
    <w:p w:rsidR="00C9099B" w:rsidRPr="0036715B" w:rsidRDefault="00C9099B" w:rsidP="00C9099B">
      <w:pPr>
        <w:spacing w:line="360" w:lineRule="auto"/>
        <w:rPr>
          <w:sz w:val="24"/>
        </w:rPr>
      </w:pPr>
      <w:r w:rsidRPr="0036715B">
        <w:rPr>
          <w:rFonts w:hint="eastAsia"/>
          <w:sz w:val="24"/>
        </w:rPr>
        <w:t xml:space="preserve">　　细菌性肠炎病</w:t>
      </w:r>
    </w:p>
    <w:p w:rsidR="00C9099B" w:rsidRPr="0036715B" w:rsidRDefault="00C9099B" w:rsidP="00C9099B">
      <w:pPr>
        <w:spacing w:line="360" w:lineRule="auto"/>
        <w:rPr>
          <w:sz w:val="24"/>
        </w:rPr>
      </w:pPr>
      <w:r w:rsidRPr="0036715B">
        <w:rPr>
          <w:rFonts w:hint="eastAsia"/>
          <w:sz w:val="24"/>
        </w:rPr>
        <w:t xml:space="preserve">　　鳗爱德华菌病</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弧菌病</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中华鳖白底板病（又名出血性肠道坏死症）</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水霉病</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鳃霉病</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小瓜虫（包括海水鱼类的刺激隐核虫病）孢子虫病</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指环虫病</w:t>
      </w:r>
    </w:p>
    <w:p w:rsidR="00C9099B" w:rsidRPr="0036715B" w:rsidRDefault="00C9099B" w:rsidP="00C9099B">
      <w:pPr>
        <w:spacing w:line="360" w:lineRule="auto"/>
        <w:rPr>
          <w:sz w:val="24"/>
        </w:rPr>
      </w:pPr>
      <w:r w:rsidRPr="0036715B">
        <w:rPr>
          <w:rFonts w:hint="eastAsia"/>
          <w:sz w:val="24"/>
        </w:rPr>
        <w:t xml:space="preserve">　　棘头虫病</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中华鱼蚤病</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锚头鱼蚤病</w:t>
      </w:r>
      <w:r w:rsidRPr="0036715B">
        <w:rPr>
          <w:rFonts w:hint="eastAsia"/>
          <w:sz w:val="24"/>
        </w:rPr>
        <w:t xml:space="preserve"> </w:t>
      </w:r>
    </w:p>
    <w:p w:rsidR="00C9099B" w:rsidRPr="0036715B" w:rsidRDefault="00C9099B" w:rsidP="00C9099B">
      <w:pPr>
        <w:spacing w:line="360" w:lineRule="auto"/>
        <w:rPr>
          <w:sz w:val="24"/>
        </w:rPr>
      </w:pPr>
      <w:r w:rsidRPr="0036715B">
        <w:rPr>
          <w:rFonts w:hint="eastAsia"/>
          <w:sz w:val="24"/>
        </w:rPr>
        <w:t xml:space="preserve">　　浮头，中毒，气泡，感冒等主要非病原体引起的疾病。</w:t>
      </w:r>
    </w:p>
    <w:p w:rsidR="00C9099B" w:rsidRPr="0036715B" w:rsidRDefault="00C9099B" w:rsidP="00C9099B">
      <w:pPr>
        <w:spacing w:line="360" w:lineRule="auto"/>
        <w:rPr>
          <w:sz w:val="24"/>
        </w:rPr>
      </w:pPr>
      <w:r w:rsidRPr="0036715B">
        <w:rPr>
          <w:rFonts w:hint="eastAsia"/>
          <w:sz w:val="24"/>
        </w:rPr>
        <w:t xml:space="preserve">　　</w:t>
      </w:r>
      <w:r w:rsidRPr="0036715B">
        <w:rPr>
          <w:rFonts w:hint="eastAsia"/>
          <w:sz w:val="24"/>
        </w:rPr>
        <w:t>6</w:t>
      </w:r>
      <w:r w:rsidRPr="0036715B">
        <w:rPr>
          <w:rFonts w:hint="eastAsia"/>
          <w:sz w:val="24"/>
        </w:rPr>
        <w:t>、水产动物疾病学的基本操作技术：如病原体的分离，鉴定；基础免疫学检测技术；病理组织切片技术，以及水产动物疾病的诊断程序与方法等。</w:t>
      </w:r>
    </w:p>
    <w:p w:rsidR="00C9099B" w:rsidRPr="0036715B" w:rsidRDefault="00C9099B" w:rsidP="00C9099B">
      <w:pPr>
        <w:spacing w:line="360" w:lineRule="auto"/>
        <w:rPr>
          <w:sz w:val="24"/>
        </w:rPr>
      </w:pPr>
    </w:p>
    <w:p w:rsidR="00C9099B" w:rsidRPr="006B3909" w:rsidRDefault="00C9099B" w:rsidP="00C9099B">
      <w:pPr>
        <w:spacing w:line="360" w:lineRule="auto"/>
        <w:rPr>
          <w:sz w:val="24"/>
        </w:rPr>
      </w:pPr>
    </w:p>
    <w:p w:rsidR="00E660AC" w:rsidRDefault="00E660AC"/>
    <w:sectPr w:rsidR="00E660AC" w:rsidSect="00DA243C">
      <w:headerReference w:type="default" r:id="rId6"/>
      <w:footerReference w:type="default" r:id="rId7"/>
      <w:pgSz w:w="11906" w:h="16838"/>
      <w:pgMar w:top="1134" w:right="1797" w:bottom="1134"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2BB" w:rsidRDefault="00C412BB" w:rsidP="008F006D">
      <w:r>
        <w:separator/>
      </w:r>
    </w:p>
  </w:endnote>
  <w:endnote w:type="continuationSeparator" w:id="0">
    <w:p w:rsidR="00C412BB" w:rsidRDefault="00C412BB" w:rsidP="008F00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65B" w:rsidRDefault="008F006D">
    <w:pPr>
      <w:pStyle w:val="a3"/>
    </w:pPr>
    <w:r>
      <w:rPr>
        <w:noProof/>
      </w:rPr>
      <w:pict>
        <v:shapetype id="_x0000_t202" coordsize="21600,21600" o:spt="202" path="m,l,21600r21600,l21600,xe">
          <v:stroke joinstyle="miter"/>
          <v:path gradientshapeok="t" o:connecttype="rect"/>
        </v:shapetype>
        <v:shape id="文本框 1" o:spid="_x0000_s1025" type="#_x0000_t202" style="position:absolute;margin-left:0;margin-top:0;width:4.55pt;height:10.35pt;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FkWKrLcCAACmBQAADgAA&#10;AAAAAAAAAAAAAAAuAgAAZHJzL2Uyb0RvYy54bWxQSwECLQAUAAYACAAAACEA8tH9U9cAAAACAQAA&#10;DwAAAAAAAAAAAAAAAAARBQAAZHJzL2Rvd25yZXYueG1sUEsFBgAAAAAEAAQA8wAAABUGAAAAAA==&#10;" filled="f" stroked="f">
          <v:textbox style="mso-fit-shape-to-text:t" inset="0,0,0,0">
            <w:txbxContent>
              <w:p w:rsidR="003E165B" w:rsidRDefault="008F006D">
                <w:pPr>
                  <w:pStyle w:val="a3"/>
                </w:pPr>
                <w:r>
                  <w:rPr>
                    <w:rFonts w:hint="eastAsia"/>
                  </w:rPr>
                  <w:fldChar w:fldCharType="begin"/>
                </w:r>
                <w:r w:rsidR="00D110AD">
                  <w:rPr>
                    <w:rFonts w:hint="eastAsia"/>
                  </w:rPr>
                  <w:instrText xml:space="preserve"> PAGE  \* MERGEFORMAT </w:instrText>
                </w:r>
                <w:r>
                  <w:rPr>
                    <w:rFonts w:hint="eastAsia"/>
                  </w:rPr>
                  <w:fldChar w:fldCharType="separate"/>
                </w:r>
                <w:r w:rsidR="00240FBB">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2BB" w:rsidRDefault="00C412BB" w:rsidP="008F006D">
      <w:r>
        <w:separator/>
      </w:r>
    </w:p>
  </w:footnote>
  <w:footnote w:type="continuationSeparator" w:id="0">
    <w:p w:rsidR="00C412BB" w:rsidRDefault="00C412BB" w:rsidP="008F00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65B" w:rsidRDefault="00C412BB">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099B"/>
    <w:rsid w:val="00240FBB"/>
    <w:rsid w:val="008F006D"/>
    <w:rsid w:val="00C412BB"/>
    <w:rsid w:val="00C9099B"/>
    <w:rsid w:val="00D110AD"/>
    <w:rsid w:val="00E660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99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9099B"/>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C9099B"/>
    <w:rPr>
      <w:rFonts w:ascii="Times New Roman" w:eastAsia="宋体" w:hAnsi="Times New Roman" w:cs="Times New Roman"/>
      <w:sz w:val="18"/>
      <w:szCs w:val="18"/>
    </w:rPr>
  </w:style>
  <w:style w:type="paragraph" w:styleId="a4">
    <w:name w:val="header"/>
    <w:basedOn w:val="a"/>
    <w:link w:val="Char0"/>
    <w:qFormat/>
    <w:rsid w:val="00C9099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C9099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125</Words>
  <Characters>713</Characters>
  <Application>Microsoft Office Word</Application>
  <DocSecurity>0</DocSecurity>
  <Lines>5</Lines>
  <Paragraphs>1</Paragraphs>
  <ScaleCrop>false</ScaleCrop>
  <Company/>
  <LinksUpToDate>false</LinksUpToDate>
  <CharactersWithSpaces>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linxh</dc:creator>
  <cp:lastModifiedBy>linxh</cp:lastModifiedBy>
  <cp:revision>2</cp:revision>
  <dcterms:created xsi:type="dcterms:W3CDTF">2018-09-03T07:14:00Z</dcterms:created>
  <dcterms:modified xsi:type="dcterms:W3CDTF">2018-07-18T07:19:00Z</dcterms:modified>
</cp:coreProperties>
</file>